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BCA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29B1F9E7" wp14:editId="2BCCCB0A">
            <wp:extent cx="1112692" cy="714375"/>
            <wp:effectExtent l="0" t="0" r="0" b="0"/>
            <wp:docPr id="3" name="Рисунок 3" descr="C:\Users\sosedova\Desktop\EAEU_sing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esktop\EAEU_sing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035" cy="717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BCA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p w:rsidR="003A7BCA" w:rsidRPr="0049495D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</w:pPr>
      <w:r w:rsidRPr="0049495D"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>ЕВРАЗИЙСКАЯ ЭКОНОМИЧЕСКАЯ КОМИССИЯ</w:t>
      </w:r>
    </w:p>
    <w:p w:rsidR="003A7BCA" w:rsidRPr="0049495D" w:rsidRDefault="003A7BCA" w:rsidP="003A7BCA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</w:pPr>
      <w:r w:rsidRPr="0049495D"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  <w:t>СОВЕТ</w:t>
      </w:r>
    </w:p>
    <w:p w:rsidR="003A7BCA" w:rsidRPr="00561B8F" w:rsidRDefault="003A7BCA" w:rsidP="003A7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82C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A961A58" wp14:editId="1B7D8866">
                <wp:simplePos x="0" y="0"/>
                <wp:positionH relativeFrom="column">
                  <wp:posOffset>1242</wp:posOffset>
                </wp:positionH>
                <wp:positionV relativeFrom="paragraph">
                  <wp:posOffset>1850</wp:posOffset>
                </wp:positionV>
                <wp:extent cx="5931673" cy="0"/>
                <wp:effectExtent l="0" t="19050" r="12065" b="190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1673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.1pt;margin-top:.15pt;width:467.0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" strokecolor="#00417e" strokeweight="2.25pt"/>
            </w:pict>
          </mc:Fallback>
        </mc:AlternateContent>
      </w:r>
    </w:p>
    <w:p w:rsidR="003A7BCA" w:rsidRPr="00561B8F" w:rsidRDefault="003A7BCA" w:rsidP="003A7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0A8F" w:rsidRPr="00561B8F" w:rsidRDefault="00190A8F" w:rsidP="00190A8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</w:pPr>
      <w:r w:rsidRPr="00561B8F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РЕ</w:t>
      </w:r>
      <w:r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ШЕНИЕ</w:t>
      </w:r>
    </w:p>
    <w:p w:rsidR="00190A8F" w:rsidRPr="00E82CEC" w:rsidRDefault="00190A8F" w:rsidP="00190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3793"/>
      </w:tblGrid>
      <w:tr w:rsidR="00190A8F" w:rsidRPr="00E82CEC" w:rsidTr="00D30C19">
        <w:tc>
          <w:tcPr>
            <w:tcW w:w="3544" w:type="dxa"/>
            <w:shd w:val="clear" w:color="auto" w:fill="auto"/>
          </w:tcPr>
          <w:p w:rsidR="00190A8F" w:rsidRPr="00E82CEC" w:rsidRDefault="00190A8F" w:rsidP="000C226D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«</w:t>
            </w:r>
            <w:r w:rsidR="000C226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12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» </w:t>
            </w:r>
            <w:r w:rsidR="000C226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февраля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 20</w:t>
            </w:r>
            <w:r w:rsidR="000C226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</w:p>
        </w:tc>
        <w:tc>
          <w:tcPr>
            <w:tcW w:w="2126" w:type="dxa"/>
            <w:shd w:val="clear" w:color="auto" w:fill="auto"/>
          </w:tcPr>
          <w:p w:rsidR="00190A8F" w:rsidRPr="00E82CEC" w:rsidRDefault="00190A8F" w:rsidP="00D30C19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        </w:t>
            </w:r>
            <w:r w:rsidRPr="00E82CEC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№ </w:t>
            </w:r>
            <w:r w:rsidR="000C226D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28</w:t>
            </w:r>
          </w:p>
        </w:tc>
        <w:tc>
          <w:tcPr>
            <w:tcW w:w="3793" w:type="dxa"/>
            <w:shd w:val="clear" w:color="auto" w:fill="auto"/>
          </w:tcPr>
          <w:p w:rsidR="00190A8F" w:rsidRPr="00E82CEC" w:rsidRDefault="00190A8F" w:rsidP="000C226D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  <w:r w:rsidR="000C226D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Москва</w:t>
            </w:r>
            <w:bookmarkStart w:id="0" w:name="_GoBack"/>
            <w:bookmarkEnd w:id="0"/>
          </w:p>
        </w:tc>
      </w:tr>
    </w:tbl>
    <w:p w:rsidR="00190A8F" w:rsidRPr="00E82CEC" w:rsidRDefault="000C226D" w:rsidP="00190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3.05pt;margin-top:-248.35pt;width:501.75pt;height:257.8pt;z-index:-251656192;mso-position-horizontal-relative:text;mso-position-vertical-relative:text">
            <v:imagedata r:id="rId8" o:title=""/>
          </v:shape>
          <o:OLEObject Type="Embed" ProgID="PBrush" ShapeID="_x0000_s1026" DrawAspect="Content" ObjectID="_1524989691" r:id="rId9"/>
        </w:pict>
      </w:r>
    </w:p>
    <w:p w:rsidR="0097073D" w:rsidRPr="00D72233" w:rsidRDefault="0005320E" w:rsidP="009707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  <w:r w:rsidRPr="0005320E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Об утверждении Правил проведения технических испытаний медицинских изделий</w:t>
      </w:r>
      <w:r w:rsidR="00D95B20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 </w:t>
      </w:r>
    </w:p>
    <w:p w:rsidR="0097073D" w:rsidRPr="005F3289" w:rsidRDefault="0097073D" w:rsidP="00EE6D1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</w:p>
    <w:p w:rsidR="0097073D" w:rsidRPr="005F3289" w:rsidRDefault="003B3084" w:rsidP="0078583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proofErr w:type="gramStart"/>
      <w:r w:rsidRPr="003B3084">
        <w:rPr>
          <w:rFonts w:ascii="Times New Roman" w:eastAsia="Times New Roman" w:hAnsi="Times New Roman" w:cs="Times New Roman"/>
          <w:snapToGrid w:val="0"/>
          <w:sz w:val="30"/>
          <w:szCs w:val="30"/>
        </w:rPr>
        <w:t>В соответствии с пунктом 2 статьи 31 Договора о Евразийском экономическом со</w:t>
      </w:r>
      <w:r w:rsidR="006C480C">
        <w:rPr>
          <w:rFonts w:ascii="Times New Roman" w:eastAsia="Times New Roman" w:hAnsi="Times New Roman" w:cs="Times New Roman"/>
          <w:snapToGrid w:val="0"/>
          <w:sz w:val="30"/>
          <w:szCs w:val="30"/>
        </w:rPr>
        <w:t>юзе от 29 мая 2014 года, пунктами</w:t>
      </w:r>
      <w:r w:rsidRPr="003B3084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4 </w:t>
      </w:r>
      <w:r w:rsidR="006C480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 5 </w:t>
      </w:r>
      <w:r w:rsidRPr="003B3084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статьи 4 Соглашения о единых принципах и правилах обращения медицинских изделий (изделий медицинского назначения и медицинской техники) </w:t>
      </w:r>
      <w:r w:rsidR="000930BB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3B3084">
        <w:rPr>
          <w:rFonts w:ascii="Times New Roman" w:eastAsia="Times New Roman" w:hAnsi="Times New Roman" w:cs="Times New Roman"/>
          <w:snapToGrid w:val="0"/>
          <w:sz w:val="30"/>
          <w:szCs w:val="30"/>
        </w:rPr>
        <w:t>в рамках Евразийского экономического союза от 23 декабря 2014 года, пункт</w:t>
      </w:r>
      <w:r w:rsidR="000930BB">
        <w:rPr>
          <w:rFonts w:ascii="Times New Roman" w:eastAsia="Times New Roman" w:hAnsi="Times New Roman" w:cs="Times New Roman"/>
          <w:snapToGrid w:val="0"/>
          <w:sz w:val="30"/>
          <w:szCs w:val="30"/>
        </w:rPr>
        <w:t>ами</w:t>
      </w:r>
      <w:r w:rsidRPr="003B3084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10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5</w:t>
      </w:r>
      <w:r w:rsidR="000930B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 106</w:t>
      </w:r>
      <w:r w:rsidRPr="003B3084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приложения № 1 к Регламенту работы Евразийской экономической комиссии</w:t>
      </w:r>
      <w:proofErr w:type="gramEnd"/>
      <w:r w:rsidRPr="003B3084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, </w:t>
      </w:r>
      <w:proofErr w:type="gramStart"/>
      <w:r w:rsidRPr="003B3084">
        <w:rPr>
          <w:rFonts w:ascii="Times New Roman" w:eastAsia="Times New Roman" w:hAnsi="Times New Roman" w:cs="Times New Roman"/>
          <w:snapToGrid w:val="0"/>
          <w:sz w:val="30"/>
          <w:szCs w:val="30"/>
        </w:rPr>
        <w:t>утвержденному</w:t>
      </w:r>
      <w:proofErr w:type="gramEnd"/>
      <w:r w:rsidRPr="003B3084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Решением Высшего Евразийского экономического совета от 23 декабря 2014 г. № 98, </w:t>
      </w:r>
      <w:r w:rsidR="000930BB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3B3084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 </w:t>
      </w:r>
      <w:r w:rsidR="000818D9">
        <w:rPr>
          <w:rFonts w:ascii="Times New Roman" w:eastAsia="Times New Roman" w:hAnsi="Times New Roman" w:cs="Times New Roman"/>
          <w:snapToGrid w:val="0"/>
          <w:sz w:val="30"/>
          <w:szCs w:val="30"/>
        </w:rPr>
        <w:t>Решением</w:t>
      </w:r>
      <w:r w:rsidRPr="003B3084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Высшего Евразийского экономического совета </w:t>
      </w:r>
      <w:r w:rsidR="000818D9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3B3084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от 23 декабря 2014 г. № 109 «О реализации Соглашения </w:t>
      </w:r>
      <w:r w:rsidR="000930BB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3B3084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союза» </w:t>
      </w:r>
      <w:r w:rsidR="00012F34">
        <w:rPr>
          <w:rFonts w:ascii="Times New Roman" w:eastAsia="Times New Roman" w:hAnsi="Times New Roman" w:cs="Times New Roman"/>
          <w:snapToGrid w:val="0"/>
          <w:sz w:val="30"/>
          <w:szCs w:val="30"/>
        </w:rPr>
        <w:t>Совет</w:t>
      </w:r>
      <w:r w:rsidR="0097073D"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Евразийской экономической комиссии </w:t>
      </w:r>
      <w:r w:rsidR="0097073D" w:rsidRPr="00762F5C">
        <w:rPr>
          <w:rFonts w:ascii="Times New Roman" w:eastAsia="Times New Roman" w:hAnsi="Times New Roman" w:cs="Times New Roman"/>
          <w:b/>
          <w:snapToGrid w:val="0"/>
          <w:spacing w:val="40"/>
          <w:sz w:val="30"/>
          <w:szCs w:val="30"/>
        </w:rPr>
        <w:t>реши</w:t>
      </w:r>
      <w:r w:rsidR="0097073D" w:rsidRPr="00CA536C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л:</w:t>
      </w:r>
    </w:p>
    <w:p w:rsidR="0097073D" w:rsidRPr="005F3289" w:rsidRDefault="0097073D" w:rsidP="0078583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>1. </w:t>
      </w:r>
      <w:r w:rsidR="000930BB" w:rsidRPr="000930BB">
        <w:rPr>
          <w:rFonts w:ascii="Times New Roman" w:eastAsia="Times New Roman" w:hAnsi="Times New Roman" w:cs="Times New Roman"/>
          <w:snapToGrid w:val="0"/>
          <w:sz w:val="30"/>
          <w:szCs w:val="30"/>
        </w:rPr>
        <w:t>Утвердить прилагаемые Правила проведения технических испытаний медицинских изделий.</w:t>
      </w:r>
    </w:p>
    <w:p w:rsidR="0078583B" w:rsidRPr="004E59BF" w:rsidRDefault="0078583B" w:rsidP="004E59B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AD2F3C">
        <w:rPr>
          <w:rFonts w:ascii="Times New Roman" w:eastAsia="Times New Roman" w:hAnsi="Times New Roman" w:cs="Times New Roman"/>
          <w:snapToGrid w:val="0"/>
          <w:sz w:val="30"/>
          <w:szCs w:val="30"/>
        </w:rPr>
        <w:lastRenderedPageBreak/>
        <w:t>2. </w:t>
      </w:r>
      <w:r w:rsidR="00C04329"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Настоящее Решение вступает в силу </w:t>
      </w:r>
      <w:r w:rsidR="00C0432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по истечении </w:t>
      </w:r>
      <w:r w:rsidR="001E504F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C0432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10 календарных дней с даты вступления в силу </w:t>
      </w:r>
      <w:r w:rsidR="00C04329" w:rsidRPr="00BD2E86">
        <w:rPr>
          <w:rFonts w:ascii="Times New Roman" w:eastAsia="Times New Roman" w:hAnsi="Times New Roman" w:cs="Times New Roman"/>
          <w:snapToGrid w:val="0"/>
          <w:sz w:val="30"/>
          <w:szCs w:val="30"/>
        </w:rPr>
        <w:t>Протокола, под</w:t>
      </w:r>
      <w:r w:rsidR="001E504F">
        <w:rPr>
          <w:rFonts w:ascii="Times New Roman" w:eastAsia="Times New Roman" w:hAnsi="Times New Roman" w:cs="Times New Roman"/>
          <w:snapToGrid w:val="0"/>
          <w:sz w:val="30"/>
          <w:szCs w:val="30"/>
        </w:rPr>
        <w:t>писанного 2 декабря 2015 г</w:t>
      </w:r>
      <w:r w:rsidR="00F823F4">
        <w:rPr>
          <w:rFonts w:ascii="Times New Roman" w:eastAsia="Times New Roman" w:hAnsi="Times New Roman" w:cs="Times New Roman"/>
          <w:snapToGrid w:val="0"/>
          <w:sz w:val="30"/>
          <w:szCs w:val="30"/>
        </w:rPr>
        <w:t>ода</w:t>
      </w:r>
      <w:r w:rsidR="00C0432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, </w:t>
      </w:r>
      <w:r w:rsidR="00C04329" w:rsidRPr="00BD2E8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 присоединении Республики Армения к </w:t>
      </w:r>
      <w:r w:rsidR="00C04329">
        <w:rPr>
          <w:rFonts w:ascii="Times New Roman" w:eastAsia="Times New Roman" w:hAnsi="Times New Roman" w:cs="Times New Roman"/>
          <w:snapToGrid w:val="0"/>
          <w:sz w:val="30"/>
          <w:szCs w:val="30"/>
        </w:rPr>
        <w:t>Соглашению</w:t>
      </w:r>
      <w:r w:rsidR="00C04329" w:rsidRPr="000C699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о единых принципах и правилах обращения медицинских изделий (изделий медицинского назначения </w:t>
      </w:r>
      <w:r w:rsidR="00E03042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C04329" w:rsidRPr="000C699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 медицинской техники) в рамках Евразийского экономического союза </w:t>
      </w:r>
      <w:r w:rsidR="00F823F4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C04329" w:rsidRPr="000C6999">
        <w:rPr>
          <w:rFonts w:ascii="Times New Roman" w:eastAsia="Times New Roman" w:hAnsi="Times New Roman" w:cs="Times New Roman"/>
          <w:snapToGrid w:val="0"/>
          <w:sz w:val="30"/>
          <w:szCs w:val="30"/>
        </w:rPr>
        <w:t>от 23 декабря 2014 года</w:t>
      </w:r>
      <w:r w:rsidR="00C04329" w:rsidRPr="00BD2E8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, но не ранее </w:t>
      </w:r>
      <w:r w:rsidR="00C04329">
        <w:rPr>
          <w:rFonts w:ascii="Times New Roman" w:eastAsia="Times New Roman" w:hAnsi="Times New Roman" w:cs="Times New Roman"/>
          <w:snapToGrid w:val="0"/>
          <w:sz w:val="30"/>
          <w:szCs w:val="30"/>
        </w:rPr>
        <w:t>чем по истечении 10 календарных дней с даты официального опубликования настоящего Решения</w:t>
      </w:r>
      <w:r w:rsidRPr="008C53A7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351BA7" w:rsidRDefault="00351BA7" w:rsidP="00351BA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0"/>
          <w:szCs w:val="30"/>
          <w:lang w:eastAsia="ru-RU"/>
        </w:rPr>
      </w:pPr>
    </w:p>
    <w:p w:rsidR="00913F4E" w:rsidRDefault="00913F4E" w:rsidP="00351BA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0"/>
          <w:szCs w:val="30"/>
          <w:lang w:eastAsia="ru-RU"/>
        </w:rPr>
      </w:pPr>
    </w:p>
    <w:p w:rsidR="0078583B" w:rsidRPr="00FF38FD" w:rsidRDefault="0078583B" w:rsidP="0078583B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38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Совета Евразийской экономической комиссии:</w:t>
      </w:r>
    </w:p>
    <w:p w:rsidR="0078583B" w:rsidRPr="00DE47EF" w:rsidRDefault="0078583B" w:rsidP="007858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</w:p>
    <w:tbl>
      <w:tblPr>
        <w:tblW w:w="10128" w:type="dxa"/>
        <w:jc w:val="center"/>
        <w:tblLayout w:type="fixed"/>
        <w:tblLook w:val="01E0" w:firstRow="1" w:lastRow="1" w:firstColumn="1" w:lastColumn="1" w:noHBand="0" w:noVBand="0"/>
      </w:tblPr>
      <w:tblGrid>
        <w:gridCol w:w="2088"/>
        <w:gridCol w:w="2127"/>
        <w:gridCol w:w="1944"/>
        <w:gridCol w:w="2025"/>
        <w:gridCol w:w="1944"/>
      </w:tblGrid>
      <w:tr w:rsidR="0078583B" w:rsidRPr="00AE77CF" w:rsidTr="00E8668A">
        <w:trPr>
          <w:cantSplit/>
          <w:trHeight w:val="675"/>
          <w:jc w:val="center"/>
        </w:trPr>
        <w:tc>
          <w:tcPr>
            <w:tcW w:w="2088" w:type="dxa"/>
            <w:vAlign w:val="center"/>
            <w:hideMark/>
          </w:tcPr>
          <w:p w:rsidR="0078583B" w:rsidRPr="00E450EA" w:rsidRDefault="0078583B" w:rsidP="00E8668A">
            <w:pPr>
              <w:spacing w:after="0" w:line="240" w:lineRule="auto"/>
              <w:ind w:left="113" w:right="-113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Армения</w:t>
            </w:r>
          </w:p>
        </w:tc>
        <w:tc>
          <w:tcPr>
            <w:tcW w:w="2127" w:type="dxa"/>
            <w:vAlign w:val="center"/>
            <w:hideMark/>
          </w:tcPr>
          <w:p w:rsidR="0078583B" w:rsidRPr="00E450EA" w:rsidRDefault="0078583B" w:rsidP="00E8668A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Беларусь</w:t>
            </w:r>
          </w:p>
        </w:tc>
        <w:tc>
          <w:tcPr>
            <w:tcW w:w="1944" w:type="dxa"/>
            <w:vAlign w:val="center"/>
            <w:hideMark/>
          </w:tcPr>
          <w:p w:rsidR="0078583B" w:rsidRPr="00E450EA" w:rsidRDefault="0078583B" w:rsidP="00E8668A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Казахстан</w:t>
            </w:r>
          </w:p>
        </w:tc>
        <w:tc>
          <w:tcPr>
            <w:tcW w:w="2025" w:type="dxa"/>
            <w:vAlign w:val="center"/>
          </w:tcPr>
          <w:p w:rsidR="0078583B" w:rsidRPr="00E450EA" w:rsidRDefault="0078583B" w:rsidP="00E8668A">
            <w:pPr>
              <w:spacing w:after="0" w:line="240" w:lineRule="auto"/>
              <w:ind w:left="-57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 xml:space="preserve">От </w:t>
            </w:r>
            <w:proofErr w:type="spellStart"/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Кыргызской</w:t>
            </w:r>
            <w:proofErr w:type="spellEnd"/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Республики</w:t>
            </w:r>
          </w:p>
        </w:tc>
        <w:tc>
          <w:tcPr>
            <w:tcW w:w="1944" w:type="dxa"/>
            <w:vAlign w:val="center"/>
          </w:tcPr>
          <w:p w:rsidR="0078583B" w:rsidRPr="00E450EA" w:rsidRDefault="0078583B" w:rsidP="00E8668A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Российской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Федерации</w:t>
            </w:r>
          </w:p>
        </w:tc>
      </w:tr>
      <w:tr w:rsidR="0078583B" w:rsidRPr="00AE77CF" w:rsidTr="00E8668A">
        <w:trPr>
          <w:cantSplit/>
          <w:trHeight w:val="70"/>
          <w:jc w:val="center"/>
        </w:trPr>
        <w:tc>
          <w:tcPr>
            <w:tcW w:w="2088" w:type="dxa"/>
            <w:vAlign w:val="center"/>
          </w:tcPr>
          <w:p w:rsidR="0078583B" w:rsidRPr="00E450EA" w:rsidRDefault="0078583B" w:rsidP="00E8668A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78583B" w:rsidRPr="00E450EA" w:rsidRDefault="0078583B" w:rsidP="00E8668A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78583B" w:rsidRPr="00E450EA" w:rsidRDefault="0078583B" w:rsidP="00E8668A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78583B" w:rsidRPr="00E450EA" w:rsidRDefault="0078583B" w:rsidP="00E8668A">
            <w:pPr>
              <w:spacing w:after="0" w:line="240" w:lineRule="auto"/>
              <w:ind w:left="113" w:right="-68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В. Габриелян</w:t>
            </w:r>
          </w:p>
        </w:tc>
        <w:tc>
          <w:tcPr>
            <w:tcW w:w="2127" w:type="dxa"/>
            <w:vAlign w:val="center"/>
          </w:tcPr>
          <w:p w:rsidR="0078583B" w:rsidRPr="00E450EA" w:rsidRDefault="0078583B" w:rsidP="00E8668A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78583B" w:rsidRPr="00E450EA" w:rsidRDefault="0078583B" w:rsidP="00E8668A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78583B" w:rsidRPr="00E450EA" w:rsidRDefault="0078583B" w:rsidP="00E8668A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78583B" w:rsidRPr="00E450EA" w:rsidRDefault="0078583B" w:rsidP="00E8668A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В. </w:t>
            </w:r>
            <w:proofErr w:type="spellStart"/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Матюшевский</w:t>
            </w:r>
            <w:proofErr w:type="spellEnd"/>
          </w:p>
        </w:tc>
        <w:tc>
          <w:tcPr>
            <w:tcW w:w="1944" w:type="dxa"/>
            <w:vAlign w:val="center"/>
          </w:tcPr>
          <w:p w:rsidR="0078583B" w:rsidRPr="00E450EA" w:rsidRDefault="0078583B" w:rsidP="00E8668A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78583B" w:rsidRPr="00E450EA" w:rsidRDefault="0078583B" w:rsidP="00E8668A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78583B" w:rsidRPr="00E450EA" w:rsidRDefault="0078583B" w:rsidP="00E8668A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78583B" w:rsidRPr="00E450EA" w:rsidRDefault="0078583B" w:rsidP="00E8668A">
            <w:pPr>
              <w:spacing w:after="0" w:line="240" w:lineRule="auto"/>
              <w:ind w:right="-68"/>
              <w:jc w:val="center"/>
              <w:rPr>
                <w:rFonts w:ascii="Times New Roman Полужирный" w:eastAsia="Calibri" w:hAnsi="Times New Roman Полужирный" w:cs="Times New Roman"/>
                <w:i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Б. </w:t>
            </w:r>
            <w:proofErr w:type="spellStart"/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Сагинтаев</w:t>
            </w:r>
            <w:proofErr w:type="spellEnd"/>
          </w:p>
        </w:tc>
        <w:tc>
          <w:tcPr>
            <w:tcW w:w="2025" w:type="dxa"/>
            <w:vAlign w:val="bottom"/>
          </w:tcPr>
          <w:p w:rsidR="0078583B" w:rsidRPr="0028178E" w:rsidRDefault="0028178E" w:rsidP="0028178E">
            <w:pPr>
              <w:spacing w:after="0" w:line="240" w:lineRule="auto"/>
              <w:ind w:left="-113" w:right="-68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28178E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О</w:t>
            </w:r>
            <w:r w:rsidR="0078583B" w:rsidRPr="0028178E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. </w:t>
            </w:r>
            <w:r w:rsidRPr="0028178E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Панкратов</w:t>
            </w:r>
          </w:p>
        </w:tc>
        <w:tc>
          <w:tcPr>
            <w:tcW w:w="1944" w:type="dxa"/>
            <w:vAlign w:val="bottom"/>
          </w:tcPr>
          <w:p w:rsidR="0078583B" w:rsidRPr="00E450EA" w:rsidRDefault="0078583B" w:rsidP="00E8668A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 xml:space="preserve">И. Шувалов </w:t>
            </w:r>
          </w:p>
        </w:tc>
      </w:tr>
    </w:tbl>
    <w:p w:rsidR="0078583B" w:rsidRPr="007B357B" w:rsidRDefault="0078583B" w:rsidP="0078583B">
      <w:pPr>
        <w:spacing w:after="0" w:line="312" w:lineRule="auto"/>
        <w:contextualSpacing/>
        <w:rPr>
          <w:rFonts w:ascii="Times New Roman" w:eastAsia="Times New Roman" w:hAnsi="Times New Roman" w:cs="Times New Roman"/>
          <w:snapToGrid w:val="0"/>
          <w:sz w:val="2"/>
          <w:szCs w:val="2"/>
        </w:rPr>
      </w:pPr>
    </w:p>
    <w:p w:rsidR="00190A8F" w:rsidRPr="007B357B" w:rsidRDefault="00190A8F" w:rsidP="0078583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"/>
          <w:szCs w:val="2"/>
        </w:rPr>
      </w:pPr>
    </w:p>
    <w:sectPr w:rsidR="00190A8F" w:rsidRPr="007B357B" w:rsidSect="005E5D05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9E2" w:rsidRDefault="00BE69E2" w:rsidP="005E5D05">
      <w:pPr>
        <w:spacing w:after="0" w:line="240" w:lineRule="auto"/>
      </w:pPr>
      <w:r>
        <w:separator/>
      </w:r>
    </w:p>
  </w:endnote>
  <w:endnote w:type="continuationSeparator" w:id="0">
    <w:p w:rsidR="00BE69E2" w:rsidRDefault="00BE69E2" w:rsidP="005E5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9E2" w:rsidRDefault="00BE69E2" w:rsidP="005E5D05">
      <w:pPr>
        <w:spacing w:after="0" w:line="240" w:lineRule="auto"/>
      </w:pPr>
      <w:r>
        <w:separator/>
      </w:r>
    </w:p>
  </w:footnote>
  <w:footnote w:type="continuationSeparator" w:id="0">
    <w:p w:rsidR="00BE69E2" w:rsidRDefault="00BE69E2" w:rsidP="005E5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77915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5E5D05" w:rsidRPr="005E5D05" w:rsidRDefault="005E5D05">
        <w:pPr>
          <w:pStyle w:val="a6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5E5D05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5E5D05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5E5D05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0C226D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5E5D05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5E5D05" w:rsidRDefault="005E5D0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793"/>
    <w:rsid w:val="00012F34"/>
    <w:rsid w:val="0005320E"/>
    <w:rsid w:val="000818D9"/>
    <w:rsid w:val="000930BB"/>
    <w:rsid w:val="000B1B28"/>
    <w:rsid w:val="000C226D"/>
    <w:rsid w:val="000C23A8"/>
    <w:rsid w:val="000D6322"/>
    <w:rsid w:val="00147215"/>
    <w:rsid w:val="00190A8F"/>
    <w:rsid w:val="001A0333"/>
    <w:rsid w:val="001E504F"/>
    <w:rsid w:val="002028D0"/>
    <w:rsid w:val="0028178E"/>
    <w:rsid w:val="00294973"/>
    <w:rsid w:val="002B0879"/>
    <w:rsid w:val="002C7BAC"/>
    <w:rsid w:val="00351BA7"/>
    <w:rsid w:val="003A7BCA"/>
    <w:rsid w:val="003B3084"/>
    <w:rsid w:val="004E59BF"/>
    <w:rsid w:val="004F3203"/>
    <w:rsid w:val="005760A5"/>
    <w:rsid w:val="005E283D"/>
    <w:rsid w:val="005E4A6B"/>
    <w:rsid w:val="005E5D05"/>
    <w:rsid w:val="00605FF8"/>
    <w:rsid w:val="00653295"/>
    <w:rsid w:val="006535A4"/>
    <w:rsid w:val="006C480C"/>
    <w:rsid w:val="00762F5C"/>
    <w:rsid w:val="0078583B"/>
    <w:rsid w:val="007B357B"/>
    <w:rsid w:val="007B76A9"/>
    <w:rsid w:val="00913F4E"/>
    <w:rsid w:val="00933A18"/>
    <w:rsid w:val="0097073D"/>
    <w:rsid w:val="009F6BB3"/>
    <w:rsid w:val="00A971AA"/>
    <w:rsid w:val="00AB306F"/>
    <w:rsid w:val="00AC4CD0"/>
    <w:rsid w:val="00AE6DB0"/>
    <w:rsid w:val="00B474A9"/>
    <w:rsid w:val="00BE69E2"/>
    <w:rsid w:val="00C04329"/>
    <w:rsid w:val="00C16326"/>
    <w:rsid w:val="00C31549"/>
    <w:rsid w:val="00C4390D"/>
    <w:rsid w:val="00C67E60"/>
    <w:rsid w:val="00C976F1"/>
    <w:rsid w:val="00CA536C"/>
    <w:rsid w:val="00D51838"/>
    <w:rsid w:val="00D72233"/>
    <w:rsid w:val="00D7597F"/>
    <w:rsid w:val="00D95B20"/>
    <w:rsid w:val="00DA2C20"/>
    <w:rsid w:val="00DD123E"/>
    <w:rsid w:val="00E03042"/>
    <w:rsid w:val="00E52F63"/>
    <w:rsid w:val="00ED51D5"/>
    <w:rsid w:val="00EE6D1D"/>
    <w:rsid w:val="00F254E6"/>
    <w:rsid w:val="00F54793"/>
    <w:rsid w:val="00F71633"/>
    <w:rsid w:val="00F8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C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A2C20"/>
    <w:rPr>
      <w:color w:val="808080"/>
    </w:rPr>
  </w:style>
  <w:style w:type="paragraph" w:customStyle="1" w:styleId="ConsPlusNonformat">
    <w:name w:val="ConsPlusNonformat"/>
    <w:rsid w:val="0097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E5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5D05"/>
  </w:style>
  <w:style w:type="paragraph" w:styleId="a8">
    <w:name w:val="footer"/>
    <w:basedOn w:val="a"/>
    <w:link w:val="a9"/>
    <w:uiPriority w:val="99"/>
    <w:unhideWhenUsed/>
    <w:rsid w:val="005E5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5D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C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A2C20"/>
    <w:rPr>
      <w:color w:val="808080"/>
    </w:rPr>
  </w:style>
  <w:style w:type="paragraph" w:customStyle="1" w:styleId="ConsPlusNonformat">
    <w:name w:val="ConsPlusNonformat"/>
    <w:rsid w:val="0097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E5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5D05"/>
  </w:style>
  <w:style w:type="paragraph" w:styleId="a8">
    <w:name w:val="footer"/>
    <w:basedOn w:val="a"/>
    <w:link w:val="a9"/>
    <w:uiPriority w:val="99"/>
    <w:unhideWhenUsed/>
    <w:rsid w:val="005E5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5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A57"/>
    <w:rsid w:val="00056BAA"/>
    <w:rsid w:val="00083A92"/>
    <w:rsid w:val="000E71D0"/>
    <w:rsid w:val="00174BFC"/>
    <w:rsid w:val="001D6F35"/>
    <w:rsid w:val="00214A57"/>
    <w:rsid w:val="00222F94"/>
    <w:rsid w:val="00294168"/>
    <w:rsid w:val="00384851"/>
    <w:rsid w:val="00424EDD"/>
    <w:rsid w:val="006209BA"/>
    <w:rsid w:val="00625269"/>
    <w:rsid w:val="006533AB"/>
    <w:rsid w:val="00664459"/>
    <w:rsid w:val="00822052"/>
    <w:rsid w:val="00877DD5"/>
    <w:rsid w:val="00884A90"/>
    <w:rsid w:val="00896CB9"/>
    <w:rsid w:val="00940A9C"/>
    <w:rsid w:val="009F6EC1"/>
    <w:rsid w:val="00A7574A"/>
    <w:rsid w:val="00C0301B"/>
    <w:rsid w:val="00D61333"/>
    <w:rsid w:val="00DC606A"/>
    <w:rsid w:val="00E3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14A57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14A5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Соседова Анастасия Андреевна</dc:creator>
  <cp:lastModifiedBy>Тихонова Татьяна Марковна</cp:lastModifiedBy>
  <cp:revision>2</cp:revision>
  <cp:lastPrinted>2016-02-11T11:13:00Z</cp:lastPrinted>
  <dcterms:created xsi:type="dcterms:W3CDTF">2016-05-17T08:27:00Z</dcterms:created>
  <dcterms:modified xsi:type="dcterms:W3CDTF">2016-05-17T08:27:00Z</dcterms:modified>
</cp:coreProperties>
</file>